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0318" w14:textId="77777777" w:rsidR="00C55A73" w:rsidRPr="00C55A73" w:rsidRDefault="00C55A73" w:rsidP="00C55A73">
      <w:pPr>
        <w:keepNext/>
        <w:keepLines/>
        <w:spacing w:after="0" w:line="240" w:lineRule="auto"/>
        <w:jc w:val="center"/>
        <w:outlineLvl w:val="2"/>
        <w:rPr>
          <w:rFonts w:ascii="Century Gothic" w:eastAsia="Times New Roman" w:hAnsi="Century Gothic" w:cs="Calibri"/>
          <w:b/>
          <w:bCs/>
          <w:kern w:val="0"/>
          <w:sz w:val="36"/>
          <w:szCs w:val="36"/>
          <w:lang w:val="fr-CA" w:eastAsia="fr-FR"/>
          <w14:ligatures w14:val="none"/>
        </w:rPr>
      </w:pPr>
      <w:bookmarkStart w:id="0" w:name="CHAPITRE4"/>
      <w:bookmarkStart w:id="1" w:name="_Toc295126001"/>
      <w:r w:rsidRPr="00C55A73">
        <w:rPr>
          <w:rFonts w:ascii="Century Gothic" w:eastAsia="Times New Roman" w:hAnsi="Century Gothic" w:cs="Calibri"/>
          <w:b/>
          <w:bCs/>
          <w:kern w:val="0"/>
          <w:sz w:val="36"/>
          <w:szCs w:val="36"/>
          <w:lang w:val="fr-CA" w:eastAsia="fr-FR"/>
          <w14:ligatures w14:val="none"/>
        </w:rPr>
        <w:t>FICHE DE POSTE</w:t>
      </w:r>
    </w:p>
    <w:p w14:paraId="62E468E3" w14:textId="77777777" w:rsidR="00C55A73" w:rsidRPr="00C55A73" w:rsidRDefault="00C55A73" w:rsidP="00C55A73">
      <w:pPr>
        <w:keepNext/>
        <w:keepLines/>
        <w:spacing w:after="0" w:line="240" w:lineRule="auto"/>
        <w:jc w:val="center"/>
        <w:outlineLvl w:val="2"/>
        <w:rPr>
          <w:rFonts w:ascii="Century Gothic" w:eastAsia="Times New Roman" w:hAnsi="Century Gothic" w:cs="Calibri"/>
          <w:b/>
          <w:bCs/>
          <w:kern w:val="0"/>
          <w:sz w:val="32"/>
          <w:lang w:val="fr-CA" w:eastAsia="fr-FR"/>
          <w14:ligatures w14:val="none"/>
        </w:rPr>
      </w:pPr>
    </w:p>
    <w:tbl>
      <w:tblPr>
        <w:tblpPr w:leftFromText="141" w:rightFromText="141" w:vertAnchor="text" w:tblpX="-34" w:tblpY="1"/>
        <w:tblOverlap w:val="never"/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5"/>
        <w:gridCol w:w="1664"/>
        <w:gridCol w:w="285"/>
        <w:gridCol w:w="6850"/>
      </w:tblGrid>
      <w:tr w:rsidR="00C55A73" w:rsidRPr="00C55A73" w14:paraId="47000B10" w14:textId="77777777" w:rsidTr="00761CD4">
        <w:trPr>
          <w:trHeight w:val="262"/>
        </w:trPr>
        <w:tc>
          <w:tcPr>
            <w:tcW w:w="1637" w:type="pct"/>
            <w:gridSpan w:val="3"/>
            <w:tcBorders>
              <w:bottom w:val="single" w:sz="8" w:space="0" w:color="FFFFFF"/>
              <w:right w:val="single" w:sz="8" w:space="0" w:color="548DD4"/>
            </w:tcBorders>
            <w:shd w:val="clear" w:color="auto" w:fill="F2F2F2"/>
            <w:vAlign w:val="center"/>
          </w:tcPr>
          <w:p w14:paraId="6F98BD01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kern w:val="0"/>
                <w:sz w:val="2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kern w:val="0"/>
                <w:sz w:val="20"/>
                <w:lang w:eastAsia="fr-FR"/>
                <w14:ligatures w14:val="none"/>
              </w:rPr>
              <w:t>Service/Direction</w:t>
            </w:r>
          </w:p>
        </w:tc>
        <w:tc>
          <w:tcPr>
            <w:tcW w:w="3363" w:type="pct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14:paraId="5197C8D2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C55A7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SEN-Pharmacie Nationale d’Approvisionnement (SEN-PNA)</w:t>
            </w:r>
          </w:p>
        </w:tc>
      </w:tr>
      <w:tr w:rsidR="00C55A73" w:rsidRPr="00C55A73" w14:paraId="5328B412" w14:textId="77777777" w:rsidTr="00761CD4">
        <w:trPr>
          <w:trHeight w:val="283"/>
        </w:trPr>
        <w:tc>
          <w:tcPr>
            <w:tcW w:w="1637" w:type="pct"/>
            <w:gridSpan w:val="3"/>
            <w:tcBorders>
              <w:top w:val="single" w:sz="8" w:space="0" w:color="FFFFFF"/>
              <w:bottom w:val="single" w:sz="8" w:space="0" w:color="FFFFFF"/>
              <w:right w:val="single" w:sz="8" w:space="0" w:color="548DD4"/>
            </w:tcBorders>
            <w:shd w:val="clear" w:color="auto" w:fill="F2F2F2"/>
            <w:vAlign w:val="center"/>
          </w:tcPr>
          <w:p w14:paraId="67B5386E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kern w:val="0"/>
                <w:sz w:val="2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kern w:val="0"/>
                <w:sz w:val="20"/>
                <w:lang w:eastAsia="fr-FR"/>
                <w14:ligatures w14:val="none"/>
              </w:rPr>
              <w:t>Domaine d’activités</w:t>
            </w:r>
          </w:p>
        </w:tc>
        <w:tc>
          <w:tcPr>
            <w:tcW w:w="3363" w:type="pct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vAlign w:val="center"/>
          </w:tcPr>
          <w:p w14:paraId="2E42C913" w14:textId="56518626" w:rsidR="00C55A73" w:rsidRPr="006E2FC3" w:rsidRDefault="006E2FC3" w:rsidP="0076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6E2FC3">
              <w:rPr>
                <w:rFonts w:ascii="Times New Roman" w:hAnsi="Times New Roman" w:cs="Times New Roman"/>
                <w:b/>
                <w:bCs/>
              </w:rPr>
              <w:t>Système d'Information, Analyse de Données et Pilotage de la Performance</w:t>
            </w:r>
          </w:p>
        </w:tc>
      </w:tr>
      <w:tr w:rsidR="00C55A73" w:rsidRPr="00C55A73" w14:paraId="7D83E85F" w14:textId="77777777" w:rsidTr="00761CD4">
        <w:trPr>
          <w:trHeight w:val="303"/>
        </w:trPr>
        <w:tc>
          <w:tcPr>
            <w:tcW w:w="1637" w:type="pct"/>
            <w:gridSpan w:val="3"/>
            <w:tcBorders>
              <w:top w:val="single" w:sz="8" w:space="0" w:color="FFFFFF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2F2F2"/>
            <w:vAlign w:val="center"/>
          </w:tcPr>
          <w:p w14:paraId="5B90EC08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bCs/>
                <w:kern w:val="0"/>
                <w:sz w:val="2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bCs/>
                <w:kern w:val="0"/>
                <w:sz w:val="20"/>
                <w:lang w:eastAsia="fr-FR"/>
                <w14:ligatures w14:val="none"/>
              </w:rPr>
              <w:t>Intitulé du Poste</w:t>
            </w:r>
          </w:p>
        </w:tc>
        <w:tc>
          <w:tcPr>
            <w:tcW w:w="3363" w:type="pct"/>
            <w:tcBorders>
              <w:top w:val="single" w:sz="8" w:space="0" w:color="4F81BD"/>
              <w:left w:val="single" w:sz="8" w:space="0" w:color="548DD4"/>
            </w:tcBorders>
            <w:shd w:val="clear" w:color="auto" w:fill="FFFFFF"/>
            <w:vAlign w:val="center"/>
          </w:tcPr>
          <w:p w14:paraId="61BBD269" w14:textId="1984165A" w:rsidR="00C55A73" w:rsidRPr="00C55A73" w:rsidRDefault="00C55A73" w:rsidP="0076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fr-FR"/>
                <w14:ligatures w14:val="none"/>
              </w:rPr>
              <w:t>Data Analyst</w:t>
            </w:r>
          </w:p>
        </w:tc>
      </w:tr>
      <w:tr w:rsidR="00C55A73" w:rsidRPr="00C55A73" w14:paraId="2EDA51F9" w14:textId="77777777" w:rsidTr="00761CD4">
        <w:trPr>
          <w:trHeight w:val="281"/>
        </w:trPr>
        <w:tc>
          <w:tcPr>
            <w:tcW w:w="1637" w:type="pct"/>
            <w:gridSpan w:val="3"/>
            <w:vMerge w:val="restart"/>
            <w:tcBorders>
              <w:top w:val="single" w:sz="8" w:space="0" w:color="548DD4"/>
              <w:bottom w:val="single" w:sz="8" w:space="0" w:color="4F81BD"/>
              <w:right w:val="single" w:sz="8" w:space="0" w:color="548DD4"/>
            </w:tcBorders>
            <w:vAlign w:val="center"/>
          </w:tcPr>
          <w:p w14:paraId="487689BC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kern w:val="0"/>
                <w:sz w:val="2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bCs/>
                <w:kern w:val="0"/>
                <w:sz w:val="20"/>
                <w:lang w:eastAsia="fr-FR"/>
                <w14:ligatures w14:val="none"/>
              </w:rPr>
              <w:t xml:space="preserve">Code du Poste : </w:t>
            </w:r>
          </w:p>
        </w:tc>
        <w:tc>
          <w:tcPr>
            <w:tcW w:w="3363" w:type="pct"/>
            <w:tcBorders>
              <w:top w:val="single" w:sz="8" w:space="0" w:color="548DD4"/>
              <w:left w:val="single" w:sz="8" w:space="0" w:color="548DD4"/>
              <w:bottom w:val="single" w:sz="8" w:space="0" w:color="4F81BD"/>
              <w:right w:val="single" w:sz="8" w:space="0" w:color="548DD4"/>
            </w:tcBorders>
            <w:vAlign w:val="center"/>
          </w:tcPr>
          <w:p w14:paraId="068EC9A4" w14:textId="627AAD16" w:rsidR="00C55A73" w:rsidRPr="00C55A73" w:rsidRDefault="00C55A73" w:rsidP="00761CD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kern w:val="0"/>
                <w:lang w:eastAsia="fr-FR"/>
                <w14:ligatures w14:val="none"/>
              </w:rPr>
              <w:t xml:space="preserve">Date de création : </w:t>
            </w:r>
            <w:r>
              <w:rPr>
                <w:rFonts w:ascii="Comic Sans MS" w:eastAsia="Times New Roman" w:hAnsi="Comic Sans MS" w:cs="Calibri"/>
                <w:b/>
                <w:kern w:val="0"/>
                <w:lang w:eastAsia="fr-FR"/>
                <w14:ligatures w14:val="none"/>
              </w:rPr>
              <w:t>10</w:t>
            </w:r>
            <w:r w:rsidRPr="00C55A73">
              <w:rPr>
                <w:rFonts w:ascii="Comic Sans MS" w:eastAsia="Times New Roman" w:hAnsi="Comic Sans MS" w:cs="Calibri"/>
                <w:b/>
                <w:kern w:val="0"/>
                <w:lang w:eastAsia="fr-FR"/>
                <w14:ligatures w14:val="none"/>
              </w:rPr>
              <w:t xml:space="preserve"> / 04 / 202</w:t>
            </w:r>
            <w:r>
              <w:rPr>
                <w:rFonts w:ascii="Comic Sans MS" w:eastAsia="Times New Roman" w:hAnsi="Comic Sans MS" w:cs="Calibri"/>
                <w:b/>
                <w:kern w:val="0"/>
                <w:lang w:eastAsia="fr-FR"/>
                <w14:ligatures w14:val="none"/>
              </w:rPr>
              <w:t>6</w:t>
            </w:r>
          </w:p>
        </w:tc>
      </w:tr>
      <w:tr w:rsidR="00C55A73" w:rsidRPr="00C55A73" w14:paraId="27F267E5" w14:textId="77777777" w:rsidTr="00761CD4">
        <w:trPr>
          <w:trHeight w:val="89"/>
        </w:trPr>
        <w:tc>
          <w:tcPr>
            <w:tcW w:w="1637" w:type="pct"/>
            <w:gridSpan w:val="3"/>
            <w:vMerge/>
            <w:tcBorders>
              <w:right w:val="single" w:sz="8" w:space="0" w:color="548DD4"/>
            </w:tcBorders>
            <w:vAlign w:val="center"/>
          </w:tcPr>
          <w:p w14:paraId="08879C8B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363" w:type="pct"/>
            <w:tcBorders>
              <w:top w:val="single" w:sz="8" w:space="0" w:color="548DD4"/>
              <w:left w:val="single" w:sz="8" w:space="0" w:color="548DD4"/>
              <w:right w:val="single" w:sz="8" w:space="0" w:color="548DD4"/>
            </w:tcBorders>
            <w:vAlign w:val="center"/>
          </w:tcPr>
          <w:p w14:paraId="558D473A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kern w:val="0"/>
                <w:lang w:eastAsia="fr-FR"/>
                <w14:ligatures w14:val="none"/>
              </w:rPr>
              <w:t>Date de révision :</w:t>
            </w:r>
          </w:p>
        </w:tc>
      </w:tr>
      <w:tr w:rsidR="00C55A73" w:rsidRPr="00C55A73" w14:paraId="24614B94" w14:textId="77777777" w:rsidTr="00761CD4">
        <w:trPr>
          <w:trHeight w:val="387"/>
        </w:trPr>
        <w:tc>
          <w:tcPr>
            <w:tcW w:w="5000" w:type="pct"/>
            <w:gridSpan w:val="4"/>
            <w:tcBorders>
              <w:top w:val="single" w:sz="8" w:space="0" w:color="4F81BD"/>
              <w:bottom w:val="single" w:sz="8" w:space="0" w:color="4F81BD"/>
            </w:tcBorders>
            <w:shd w:val="clear" w:color="auto" w:fill="F2F2F2"/>
            <w:vAlign w:val="center"/>
          </w:tcPr>
          <w:p w14:paraId="19887E48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bCs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kern w:val="0"/>
                <w:sz w:val="20"/>
                <w:lang w:eastAsia="fr-FR"/>
                <w14:ligatures w14:val="none"/>
              </w:rPr>
              <w:t>A</w:t>
            </w:r>
            <w:r w:rsidRPr="00C55A73">
              <w:rPr>
                <w:rFonts w:ascii="Comic Sans MS" w:eastAsia="Times New Roman" w:hAnsi="Comic Sans MS" w:cs="Calibri"/>
                <w:b/>
                <w:kern w:val="0"/>
                <w:lang w:eastAsia="fr-FR"/>
                <w14:ligatures w14:val="none"/>
              </w:rPr>
              <w:t>-</w:t>
            </w:r>
            <w:r w:rsidRPr="00C55A73">
              <w:rPr>
                <w:rFonts w:ascii="Comic Sans MS" w:eastAsia="Times New Roman" w:hAnsi="Comic Sans MS" w:cs="Calibri"/>
                <w:b/>
                <w:bCs/>
                <w:kern w:val="0"/>
                <w:lang w:eastAsia="fr-FR"/>
                <w14:ligatures w14:val="none"/>
              </w:rPr>
              <w:t xml:space="preserve"> Positionnement hiérarchique</w:t>
            </w:r>
          </w:p>
        </w:tc>
      </w:tr>
      <w:tr w:rsidR="00C55A73" w:rsidRPr="00C55A73" w14:paraId="3D095342" w14:textId="77777777" w:rsidTr="00761CD4">
        <w:trPr>
          <w:trHeight w:val="265"/>
        </w:trPr>
        <w:tc>
          <w:tcPr>
            <w:tcW w:w="1637" w:type="pct"/>
            <w:gridSpan w:val="3"/>
            <w:tcBorders>
              <w:top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39D21D1" w14:textId="77777777" w:rsidR="00C55A73" w:rsidRPr="00C55A73" w:rsidRDefault="00C55A73" w:rsidP="00761CD4">
            <w:pPr>
              <w:spacing w:before="60" w:after="60" w:line="240" w:lineRule="auto"/>
              <w:jc w:val="both"/>
              <w:rPr>
                <w:rFonts w:ascii="Comic Sans MS" w:eastAsia="Times New Roman" w:hAnsi="Comic Sans MS" w:cs="Calibri"/>
                <w:bCs/>
                <w:color w:val="002060"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Cs/>
                <w:kern w:val="0"/>
                <w:lang w:eastAsia="fr-FR"/>
                <w14:ligatures w14:val="none"/>
              </w:rPr>
              <w:t>Rattachement hiérarchique</w:t>
            </w:r>
          </w:p>
        </w:tc>
        <w:tc>
          <w:tcPr>
            <w:tcW w:w="3363" w:type="pc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E27197A" w14:textId="2D0A0C1B" w:rsidR="00C55A73" w:rsidRPr="00C55A73" w:rsidRDefault="00C55A73" w:rsidP="00761CD4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>
              <w:t>Chef du Service du Système d’Information Globale (SIG)</w:t>
            </w:r>
          </w:p>
        </w:tc>
      </w:tr>
      <w:tr w:rsidR="00C55A73" w:rsidRPr="00C55A73" w14:paraId="4E94A738" w14:textId="77777777" w:rsidTr="00761CD4">
        <w:trPr>
          <w:trHeight w:val="381"/>
        </w:trPr>
        <w:tc>
          <w:tcPr>
            <w:tcW w:w="1637" w:type="pct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9CBE139" w14:textId="77777777" w:rsidR="00C55A73" w:rsidRPr="00C55A73" w:rsidRDefault="00C55A73" w:rsidP="00761CD4">
            <w:pPr>
              <w:spacing w:before="60" w:after="60" w:line="240" w:lineRule="auto"/>
              <w:jc w:val="both"/>
              <w:rPr>
                <w:rFonts w:ascii="Comic Sans MS" w:eastAsia="Times New Roman" w:hAnsi="Comic Sans MS" w:cs="Calibri"/>
                <w:bCs/>
                <w:color w:val="002060"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Cs/>
                <w:kern w:val="0"/>
                <w:lang w:eastAsia="fr-FR"/>
                <w14:ligatures w14:val="none"/>
              </w:rPr>
              <w:t>Entités hiérarchiquement subordonnées</w:t>
            </w:r>
          </w:p>
        </w:tc>
        <w:tc>
          <w:tcPr>
            <w:tcW w:w="33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D8BFDCF" w14:textId="77777777" w:rsidR="00C55A73" w:rsidRPr="00C55A73" w:rsidRDefault="00C55A73" w:rsidP="00761CD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55A7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Néant</w:t>
            </w:r>
          </w:p>
        </w:tc>
      </w:tr>
      <w:tr w:rsidR="00C55A73" w:rsidRPr="00C55A73" w14:paraId="2551D29E" w14:textId="77777777" w:rsidTr="00761CD4">
        <w:trPr>
          <w:trHeight w:val="46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37DFF1F3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bCs/>
                <w:kern w:val="0"/>
                <w:lang w:eastAsia="fr-FR"/>
                <w14:ligatures w14:val="none"/>
              </w:rPr>
              <w:t>B- Missions du poste</w:t>
            </w:r>
          </w:p>
        </w:tc>
      </w:tr>
      <w:tr w:rsidR="00C55A73" w:rsidRPr="00C55A73" w14:paraId="680DCFE8" w14:textId="77777777" w:rsidTr="00761CD4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14:paraId="4F09BAFC" w14:textId="19DD3F8B" w:rsidR="00C55A73" w:rsidRPr="006E2FC3" w:rsidRDefault="006E2FC3" w:rsidP="00761CD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E2FC3">
              <w:rPr>
                <w:rFonts w:ascii="Times New Roman" w:hAnsi="Times New Roman" w:cs="Times New Roman"/>
              </w:rPr>
              <w:t>Le Data Analyst est chargé de :</w:t>
            </w:r>
          </w:p>
          <w:p w14:paraId="50D1410C" w14:textId="5F1A07A1" w:rsidR="00C55A73" w:rsidRDefault="00C55A73" w:rsidP="00761CD4">
            <w:pPr>
              <w:pStyle w:val="NormalWeb"/>
              <w:numPr>
                <w:ilvl w:val="0"/>
                <w:numId w:val="5"/>
              </w:numPr>
            </w:pPr>
            <w:r>
              <w:rPr>
                <w:rStyle w:val="citation-66"/>
              </w:rPr>
              <w:t>Structurer, analyser et valoriser les données pour accompagner la prise de décision stratégique et la performance institutionnelle</w:t>
            </w:r>
            <w:r>
              <w:t>.</w:t>
            </w:r>
          </w:p>
          <w:p w14:paraId="06B93A10" w14:textId="140E78D2" w:rsidR="00C55A73" w:rsidRDefault="00C55A73" w:rsidP="00761CD4">
            <w:pPr>
              <w:pStyle w:val="NormalWeb"/>
              <w:numPr>
                <w:ilvl w:val="0"/>
                <w:numId w:val="5"/>
              </w:numPr>
            </w:pPr>
            <w:r>
              <w:rPr>
                <w:rStyle w:val="citation-65"/>
              </w:rPr>
              <w:t>Concevoir les outils de pilotage destinés à la Direction Générale ainsi qu'aux autres directions</w:t>
            </w:r>
            <w:r>
              <w:t>.</w:t>
            </w:r>
          </w:p>
          <w:p w14:paraId="383F5D3D" w14:textId="50C16F05" w:rsidR="00C55A73" w:rsidRDefault="00C55A73" w:rsidP="00761CD4">
            <w:pPr>
              <w:pStyle w:val="NormalWeb"/>
              <w:numPr>
                <w:ilvl w:val="0"/>
                <w:numId w:val="5"/>
              </w:numPr>
            </w:pPr>
            <w:r>
              <w:t>Soutenir la transformation digitale de l’organisation.</w:t>
            </w:r>
          </w:p>
          <w:p w14:paraId="0A93ED93" w14:textId="57C613F4" w:rsidR="00C55A73" w:rsidRPr="00C55A73" w:rsidRDefault="00C55A73" w:rsidP="00761CD4">
            <w:pPr>
              <w:pStyle w:val="NormalWeb"/>
              <w:numPr>
                <w:ilvl w:val="0"/>
                <w:numId w:val="5"/>
              </w:numPr>
            </w:pPr>
            <w:r>
              <w:rPr>
                <w:rStyle w:val="citation-64"/>
              </w:rPr>
              <w:t>Participer activement à l'amélioration continue de la performance de la SEN-PNA</w:t>
            </w:r>
            <w:r>
              <w:t>.</w:t>
            </w:r>
          </w:p>
        </w:tc>
      </w:tr>
      <w:tr w:rsidR="00C55A73" w:rsidRPr="00C55A73" w14:paraId="5C47A791" w14:textId="77777777" w:rsidTr="00761CD4">
        <w:trPr>
          <w:trHeight w:val="387"/>
        </w:trPr>
        <w:tc>
          <w:tcPr>
            <w:tcW w:w="1637" w:type="pct"/>
            <w:gridSpan w:val="3"/>
            <w:shd w:val="clear" w:color="auto" w:fill="F2F2F2"/>
            <w:vAlign w:val="center"/>
          </w:tcPr>
          <w:p w14:paraId="74EDEE41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color w:val="FFFFFF"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bCs/>
                <w:kern w:val="0"/>
                <w:lang w:eastAsia="fr-FR"/>
                <w14:ligatures w14:val="none"/>
              </w:rPr>
              <w:t>C- Activités</w:t>
            </w:r>
          </w:p>
        </w:tc>
        <w:tc>
          <w:tcPr>
            <w:tcW w:w="3363" w:type="pct"/>
            <w:tcBorders>
              <w:left w:val="single" w:sz="8" w:space="0" w:color="4F81BD"/>
            </w:tcBorders>
            <w:shd w:val="clear" w:color="auto" w:fill="F2F2F2"/>
            <w:vAlign w:val="center"/>
          </w:tcPr>
          <w:p w14:paraId="66DA359D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color w:val="FFFFFF"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kern w:val="0"/>
                <w:lang w:eastAsia="fr-FR"/>
                <w14:ligatures w14:val="none"/>
              </w:rPr>
              <w:t>D- Principales tâches</w:t>
            </w:r>
          </w:p>
        </w:tc>
      </w:tr>
      <w:tr w:rsidR="00C55A73" w:rsidRPr="00C55A73" w14:paraId="58F42AE0" w14:textId="77777777" w:rsidTr="00761CD4">
        <w:trPr>
          <w:trHeight w:val="1221"/>
        </w:trPr>
        <w:tc>
          <w:tcPr>
            <w:tcW w:w="1637" w:type="pct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3F45638" w14:textId="78D9002C" w:rsidR="00C55A73" w:rsidRPr="00C55A73" w:rsidRDefault="00C55A73" w:rsidP="00761CD4">
            <w:pPr>
              <w:spacing w:before="60" w:after="60" w:line="240" w:lineRule="auto"/>
              <w:ind w:left="360"/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</w:pPr>
            <w:r w:rsidRPr="00C55A73">
              <w:rPr>
                <w:rFonts w:ascii="Times New Roman" w:hAnsi="Times New Roman" w:cs="Times New Roman"/>
              </w:rPr>
              <w:t>Structuration et Gestion des Données</w:t>
            </w:r>
          </w:p>
        </w:tc>
        <w:tc>
          <w:tcPr>
            <w:tcW w:w="33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B87907E" w14:textId="3A469ED1" w:rsidR="00A5427F" w:rsidRPr="00A5427F" w:rsidRDefault="00A5427F" w:rsidP="00761CD4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Structurer et centraliser les données issues des différentes directions et applications métiers ; </w:t>
            </w:r>
          </w:p>
          <w:p w14:paraId="2ABF009A" w14:textId="168967DE" w:rsidR="00A5427F" w:rsidRPr="00A5427F" w:rsidRDefault="00A5427F" w:rsidP="00761CD4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Garantir la qualité, l’intégrité, la cohérence et la fiabilité des données ; </w:t>
            </w:r>
          </w:p>
          <w:p w14:paraId="7C86CAB7" w14:textId="7630422C" w:rsidR="00A5427F" w:rsidRPr="00A5427F" w:rsidRDefault="00A5427F" w:rsidP="00761CD4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Mettre en place des procédures de contrôle et de validation des données ; </w:t>
            </w:r>
          </w:p>
          <w:p w14:paraId="5A1BC637" w14:textId="1EDEF173" w:rsidR="00A5427F" w:rsidRPr="00A5427F" w:rsidRDefault="00A5427F" w:rsidP="00761CD4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Participer à l'amélioration continue des systèmes d'information décisionnels ; </w:t>
            </w:r>
          </w:p>
          <w:p w14:paraId="0D8C4307" w14:textId="76DC9C70" w:rsidR="00C55A73" w:rsidRPr="00A5427F" w:rsidRDefault="00A5427F" w:rsidP="00761CD4">
            <w:pPr>
              <w:pStyle w:val="Paragraphedeliste"/>
              <w:numPr>
                <w:ilvl w:val="0"/>
                <w:numId w:val="12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Assurer la documentation des bases de données et des indicateurs.</w:t>
            </w:r>
          </w:p>
        </w:tc>
      </w:tr>
      <w:tr w:rsidR="00A5427F" w:rsidRPr="00C55A73" w14:paraId="28BF61F3" w14:textId="77777777" w:rsidTr="00761CD4">
        <w:trPr>
          <w:trHeight w:val="1221"/>
        </w:trPr>
        <w:tc>
          <w:tcPr>
            <w:tcW w:w="1637" w:type="pct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12B868" w14:textId="2EA5D050" w:rsidR="00A5427F" w:rsidRPr="00C55A73" w:rsidRDefault="00A5427F" w:rsidP="00761CD4">
            <w:pPr>
              <w:spacing w:before="60" w:after="60" w:line="240" w:lineRule="auto"/>
              <w:ind w:left="360"/>
              <w:rPr>
                <w:rFonts w:ascii="Times New Roman" w:hAnsi="Times New Roman" w:cs="Times New Roman"/>
              </w:rPr>
            </w:pPr>
            <w:r>
              <w:t>Analyse et aide à la décision</w:t>
            </w:r>
          </w:p>
        </w:tc>
        <w:tc>
          <w:tcPr>
            <w:tcW w:w="33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A652E2E" w14:textId="41F9BB4F" w:rsidR="00A5427F" w:rsidRPr="00A5427F" w:rsidRDefault="00A5427F" w:rsidP="00761CD4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Réaliser des analyses statistiques et décisionnelles ; </w:t>
            </w:r>
          </w:p>
          <w:p w14:paraId="66A95ED2" w14:textId="56E09724" w:rsidR="00A5427F" w:rsidRPr="00A5427F" w:rsidRDefault="00A5427F" w:rsidP="00761CD4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Identifier les tendances, anomalies et risques opérationnels ; </w:t>
            </w:r>
          </w:p>
          <w:p w14:paraId="0AA77C67" w14:textId="5CB48B79" w:rsidR="00A5427F" w:rsidRPr="00A5427F" w:rsidRDefault="00A5427F" w:rsidP="00761CD4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Produire des études d’aide à la décision pour la Direction Générale </w:t>
            </w:r>
          </w:p>
          <w:p w14:paraId="565C344A" w14:textId="60B6FB92" w:rsidR="00A5427F" w:rsidRPr="00A5427F" w:rsidRDefault="00A5427F" w:rsidP="00761CD4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Concevoir des modèles d’analyse prédictive et des outils d’anticipation ; </w:t>
            </w:r>
          </w:p>
          <w:p w14:paraId="7EED6F18" w14:textId="77777777" w:rsidR="00A5427F" w:rsidRPr="006E2FC3" w:rsidRDefault="00A5427F" w:rsidP="00761CD4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Symbol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Formuler des recommandations stratégiques à partir des données analysées</w:t>
            </w:r>
            <w:r w:rsidR="006E2FC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;</w:t>
            </w:r>
          </w:p>
          <w:p w14:paraId="612FF1EB" w14:textId="4A1D8A34" w:rsidR="006E2FC3" w:rsidRPr="006E2FC3" w:rsidRDefault="006E2FC3" w:rsidP="00761CD4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E2FC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Exploiter les données issues de Sage X3 et des autres applications métiers ; </w:t>
            </w:r>
          </w:p>
          <w:p w14:paraId="0760C062" w14:textId="272D4C35" w:rsidR="006E2FC3" w:rsidRPr="006E2FC3" w:rsidRDefault="006E2FC3" w:rsidP="00761CD4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E2FC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Réaliser des analyses ad hoc à la demande de la Direction Générale ; </w:t>
            </w:r>
          </w:p>
          <w:p w14:paraId="63395003" w14:textId="414F390F" w:rsidR="006E2FC3" w:rsidRPr="006E2FC3" w:rsidRDefault="006E2FC3" w:rsidP="00761CD4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Symbol" w:cs="Times New Roman"/>
                <w:kern w:val="0"/>
                <w:lang w:eastAsia="fr-FR"/>
                <w14:ligatures w14:val="none"/>
              </w:rPr>
            </w:pPr>
            <w:r w:rsidRPr="006E2FC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Participer à l'élaboration des indicateurs stratégiques de l'entreprise.</w:t>
            </w:r>
          </w:p>
        </w:tc>
      </w:tr>
      <w:tr w:rsidR="00A5427F" w:rsidRPr="00C55A73" w14:paraId="294E27F2" w14:textId="77777777" w:rsidTr="00761CD4">
        <w:trPr>
          <w:trHeight w:val="1221"/>
        </w:trPr>
        <w:tc>
          <w:tcPr>
            <w:tcW w:w="1637" w:type="pct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FA6F9D6" w14:textId="7C5A6946" w:rsidR="00A5427F" w:rsidRPr="00985222" w:rsidRDefault="00A5427F" w:rsidP="00761CD4">
            <w:pPr>
              <w:spacing w:before="60" w:after="60" w:line="240" w:lineRule="auto"/>
              <w:ind w:left="360"/>
              <w:rPr>
                <w:rFonts w:ascii="Times New Roman" w:hAnsi="Times New Roman" w:cs="Times New Roman"/>
              </w:rPr>
            </w:pPr>
            <w:r w:rsidRPr="00985222">
              <w:rPr>
                <w:rFonts w:ascii="Times New Roman" w:hAnsi="Times New Roman" w:cs="Times New Roman"/>
              </w:rPr>
              <w:lastRenderedPageBreak/>
              <w:t>Reporting et tableaux de bord</w:t>
            </w:r>
          </w:p>
        </w:tc>
        <w:tc>
          <w:tcPr>
            <w:tcW w:w="33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899806" w14:textId="644F22A1" w:rsidR="00A5427F" w:rsidRPr="00A5427F" w:rsidRDefault="00A5427F" w:rsidP="00761CD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Concevoir et mettre en œuvre des tableaux de bord stratégiques et opérationnels ; </w:t>
            </w:r>
          </w:p>
          <w:p w14:paraId="564AE4D0" w14:textId="77777777" w:rsidR="00A5427F" w:rsidRPr="00A5427F" w:rsidRDefault="00A5427F" w:rsidP="00761CD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Développer et suivre les indicateurs clés de performance (KPI) de la Direction Générale et des Directions métiers ; </w:t>
            </w:r>
          </w:p>
          <w:p w14:paraId="122E3996" w14:textId="2B46CD9E" w:rsidR="00A5427F" w:rsidRPr="00A5427F" w:rsidRDefault="00A5427F" w:rsidP="00761CD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Automatiser la production des reportings périodiques ; </w:t>
            </w:r>
          </w:p>
          <w:p w14:paraId="1263DA5B" w14:textId="2BBC61CA" w:rsidR="00A5427F" w:rsidRPr="00A5427F" w:rsidRDefault="00A5427F" w:rsidP="00761CD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Produire des rapports d’analyse et de performance ; </w:t>
            </w:r>
          </w:p>
          <w:p w14:paraId="4D60C58B" w14:textId="77777777" w:rsidR="00A5427F" w:rsidRPr="00A5427F" w:rsidRDefault="00A5427F" w:rsidP="00761CD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Assurer la diffusion des informations décisionnelles auprès des parties prenantes ;</w:t>
            </w:r>
          </w:p>
          <w:p w14:paraId="0F25845D" w14:textId="793A51CB" w:rsidR="00A5427F" w:rsidRPr="00A5427F" w:rsidRDefault="00A5427F" w:rsidP="00761CD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A5427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Sensibiliser les utilisateurs aux bonnes pratiques de gestion des données. </w:t>
            </w:r>
          </w:p>
          <w:p w14:paraId="03CB4CCE" w14:textId="77FC33FF" w:rsidR="00A5427F" w:rsidRPr="00A5427F" w:rsidRDefault="00A5427F" w:rsidP="00761CD4">
            <w:pPr>
              <w:spacing w:after="0" w:line="240" w:lineRule="auto"/>
              <w:rPr>
                <w:rFonts w:ascii="Times New Roman" w:eastAsia="Times New Roman" w:hAnsi="Symbol" w:cs="Times New Roman"/>
                <w:kern w:val="0"/>
                <w:lang w:eastAsia="fr-FR"/>
                <w14:ligatures w14:val="none"/>
              </w:rPr>
            </w:pPr>
          </w:p>
        </w:tc>
      </w:tr>
      <w:tr w:rsidR="00C55A73" w:rsidRPr="00C55A73" w14:paraId="4F17EDD3" w14:textId="77777777" w:rsidTr="00761CD4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4F81BD"/>
              <w:bottom w:val="single" w:sz="8" w:space="0" w:color="4F81BD"/>
            </w:tcBorders>
            <w:shd w:val="clear" w:color="auto" w:fill="F2F2F2"/>
            <w:vAlign w:val="center"/>
          </w:tcPr>
          <w:p w14:paraId="2A1DAA38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bCs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bCs/>
                <w:kern w:val="0"/>
                <w:lang w:eastAsia="fr-FR"/>
                <w14:ligatures w14:val="none"/>
              </w:rPr>
              <w:t>E- Relations fonctionnelles</w:t>
            </w:r>
          </w:p>
        </w:tc>
      </w:tr>
      <w:tr w:rsidR="00C55A73" w:rsidRPr="00C55A73" w14:paraId="547E32D7" w14:textId="77777777" w:rsidTr="00761CD4">
        <w:trPr>
          <w:trHeight w:val="528"/>
        </w:trPr>
        <w:tc>
          <w:tcPr>
            <w:tcW w:w="680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0B9C6E" w14:textId="77777777" w:rsidR="00C55A73" w:rsidRPr="00C55A73" w:rsidRDefault="00C55A73" w:rsidP="00761CD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kern w:val="0"/>
                <w:lang w:eastAsia="fr-FR"/>
                <w14:ligatures w14:val="none"/>
              </w:rPr>
            </w:pPr>
            <w:r w:rsidRPr="00C55A73"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  <w:t>Interne</w:t>
            </w:r>
          </w:p>
        </w:tc>
        <w:tc>
          <w:tcPr>
            <w:tcW w:w="432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7ED90D" w14:textId="77777777" w:rsidR="006E2FC3" w:rsidRPr="006E2FC3" w:rsidRDefault="006E2FC3" w:rsidP="00761CD4">
            <w:pPr>
              <w:pStyle w:val="Paragraphedeliste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E2FC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Direction Générale ; </w:t>
            </w:r>
          </w:p>
          <w:p w14:paraId="40CB33BF" w14:textId="416374A6" w:rsidR="006E2FC3" w:rsidRPr="006E2FC3" w:rsidRDefault="006E2FC3" w:rsidP="00761CD4">
            <w:pPr>
              <w:pStyle w:val="Paragraphedeliste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E2FC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Toutes les Directions et Chefs de Service ; </w:t>
            </w:r>
          </w:p>
          <w:p w14:paraId="4E8CF2BD" w14:textId="72BB6772" w:rsidR="006E2FC3" w:rsidRPr="00761CD4" w:rsidRDefault="006E2FC3" w:rsidP="00761CD4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fr-FR"/>
                <w14:ligatures w14:val="none"/>
              </w:rPr>
            </w:pPr>
            <w:r w:rsidRPr="00761CD4">
              <w:rPr>
                <w:rFonts w:ascii="Times New Roman" w:eastAsia="Times New Roman" w:hAnsi="Times New Roman" w:cs="Times New Roman"/>
                <w:kern w:val="0"/>
                <w:highlight w:val="yellow"/>
                <w:lang w:eastAsia="fr-FR"/>
                <w14:ligatures w14:val="none"/>
              </w:rPr>
              <w:t xml:space="preserve">Service Contrôle de Gestion ; </w:t>
            </w:r>
          </w:p>
          <w:p w14:paraId="2C7D0D91" w14:textId="64290A7C" w:rsidR="00C55A73" w:rsidRPr="006E2FC3" w:rsidRDefault="006E2FC3" w:rsidP="00761CD4">
            <w:pPr>
              <w:pStyle w:val="Paragraphedeliste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761CD4">
              <w:rPr>
                <w:rFonts w:ascii="Times New Roman" w:eastAsia="Times New Roman" w:hAnsi="Times New Roman" w:cs="Times New Roman"/>
                <w:kern w:val="0"/>
                <w:highlight w:val="yellow"/>
                <w:lang w:eastAsia="fr-FR"/>
                <w14:ligatures w14:val="none"/>
              </w:rPr>
              <w:t>Service Informatique Général</w:t>
            </w:r>
          </w:p>
        </w:tc>
      </w:tr>
      <w:tr w:rsidR="00C55A73" w:rsidRPr="00C55A73" w14:paraId="0776341B" w14:textId="77777777" w:rsidTr="00761CD4">
        <w:trPr>
          <w:trHeight w:val="816"/>
        </w:trPr>
        <w:tc>
          <w:tcPr>
            <w:tcW w:w="680" w:type="pct"/>
            <w:tcBorders>
              <w:bottom w:val="single" w:sz="8" w:space="0" w:color="4F81BD"/>
              <w:right w:val="single" w:sz="8" w:space="0" w:color="4F81BD"/>
            </w:tcBorders>
            <w:vAlign w:val="center"/>
          </w:tcPr>
          <w:p w14:paraId="087140AB" w14:textId="77777777" w:rsidR="00C55A73" w:rsidRPr="00C55A73" w:rsidRDefault="00C55A73" w:rsidP="00761CD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kern w:val="0"/>
                <w:lang w:eastAsia="fr-FR"/>
                <w14:ligatures w14:val="none"/>
              </w:rPr>
            </w:pPr>
            <w:r w:rsidRPr="00C55A73"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  <w:t>Externe</w:t>
            </w:r>
          </w:p>
        </w:tc>
        <w:tc>
          <w:tcPr>
            <w:tcW w:w="4320" w:type="pct"/>
            <w:gridSpan w:val="3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CA9C6F" w14:textId="3A0A2A6F" w:rsidR="00C55A73" w:rsidRPr="00B16614" w:rsidRDefault="00C55A73" w:rsidP="00761CD4">
            <w:pPr>
              <w:pStyle w:val="Paragraphedeliste"/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B16614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Toutes les Directions et Services du Ministère de la Santé et de l’</w:t>
            </w:r>
            <w:r w:rsidR="00FA3A4F" w:rsidRPr="00B16614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Hygiène publique</w:t>
            </w:r>
          </w:p>
          <w:p w14:paraId="26E056FF" w14:textId="0490742F" w:rsidR="00C55A73" w:rsidRPr="00B16614" w:rsidRDefault="00FA3A4F" w:rsidP="00761CD4">
            <w:pPr>
              <w:pStyle w:val="Paragraphedeliste"/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B16614">
              <w:rPr>
                <w:rFonts w:ascii="Times New Roman" w:hAnsi="Times New Roman" w:cs="Times New Roman"/>
              </w:rPr>
              <w:t>Prestataires de solutions informatiques et décisionnelles</w:t>
            </w:r>
          </w:p>
        </w:tc>
      </w:tr>
      <w:tr w:rsidR="00C55A73" w:rsidRPr="00C55A73" w:rsidDel="00BE713A" w14:paraId="57DCA326" w14:textId="77777777" w:rsidTr="00761CD4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4F81BD"/>
              <w:bottom w:val="single" w:sz="8" w:space="0" w:color="4F81BD"/>
            </w:tcBorders>
            <w:shd w:val="clear" w:color="auto" w:fill="F2F2F2"/>
            <w:vAlign w:val="center"/>
          </w:tcPr>
          <w:p w14:paraId="5CB99D83" w14:textId="77777777" w:rsidR="00C55A73" w:rsidRPr="00C55A73" w:rsidDel="00BE713A" w:rsidRDefault="00C55A73" w:rsidP="00761CD4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Times New Roman"/>
                <w:b/>
                <w:bCs/>
                <w:kern w:val="0"/>
                <w:lang w:eastAsia="fr-FR"/>
                <w14:ligatures w14:val="none"/>
              </w:rPr>
              <w:t>F- Compétences requises</w:t>
            </w:r>
          </w:p>
        </w:tc>
      </w:tr>
      <w:tr w:rsidR="00C55A73" w:rsidRPr="00C55A73" w14:paraId="0059F631" w14:textId="77777777" w:rsidTr="00761CD4">
        <w:trPr>
          <w:trHeight w:val="340"/>
        </w:trPr>
        <w:tc>
          <w:tcPr>
            <w:tcW w:w="1497" w:type="pct"/>
            <w:gridSpan w:val="2"/>
            <w:tcBorders>
              <w:right w:val="single" w:sz="8" w:space="0" w:color="4F81BD"/>
            </w:tcBorders>
            <w:vAlign w:val="center"/>
          </w:tcPr>
          <w:p w14:paraId="466BCC9C" w14:textId="77777777" w:rsidR="00C55A73" w:rsidRPr="00C55A73" w:rsidRDefault="00C55A73" w:rsidP="00761CD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</w:pPr>
            <w:r w:rsidRPr="00C55A73"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  <w:t>Savoir</w:t>
            </w:r>
          </w:p>
        </w:tc>
        <w:tc>
          <w:tcPr>
            <w:tcW w:w="3503" w:type="pct"/>
            <w:gridSpan w:val="2"/>
            <w:tcBorders>
              <w:left w:val="single" w:sz="8" w:space="0" w:color="4F81BD"/>
            </w:tcBorders>
          </w:tcPr>
          <w:p w14:paraId="3C46A504" w14:textId="009B2D36" w:rsidR="00FA3A4F" w:rsidRPr="00FA3A4F" w:rsidRDefault="00FA3A4F" w:rsidP="00761CD4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Maîtrise des bases de données relationnelles (SQL Server, MySQL) ; </w:t>
            </w:r>
          </w:p>
          <w:p w14:paraId="7D356AA9" w14:textId="7B339839" w:rsidR="00FA3A4F" w:rsidRPr="00FA3A4F" w:rsidRDefault="00FA3A4F" w:rsidP="00761CD4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Bonne connaissance des outils de Business Intelligence ; </w:t>
            </w:r>
          </w:p>
          <w:p w14:paraId="0549C591" w14:textId="20CF59F6" w:rsidR="00FA3A4F" w:rsidRPr="00FA3A4F" w:rsidRDefault="00FA3A4F" w:rsidP="00761CD4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Maîtrise avancée d’Excel ; </w:t>
            </w:r>
          </w:p>
          <w:p w14:paraId="7A2CFC00" w14:textId="6F308703" w:rsidR="00FA3A4F" w:rsidRPr="00FA3A4F" w:rsidRDefault="00FA3A4F" w:rsidP="00761CD4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Connaissance des langages Python ou R ; </w:t>
            </w:r>
          </w:p>
          <w:p w14:paraId="2ACC9246" w14:textId="5E0D891D" w:rsidR="00FA3A4F" w:rsidRPr="00FA3A4F" w:rsidRDefault="00FA3A4F" w:rsidP="00761CD4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Connaissance des systèmes ERP, notamment Sage X3 ; </w:t>
            </w:r>
          </w:p>
          <w:p w14:paraId="05144E17" w14:textId="7EB20FF7" w:rsidR="00FA3A4F" w:rsidRPr="00FA3A4F" w:rsidRDefault="00FA3A4F" w:rsidP="00761CD4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Bonne connaissance des techniques statistiques et d’analyse de données ; </w:t>
            </w:r>
          </w:p>
          <w:p w14:paraId="770486D8" w14:textId="5DDDC961" w:rsidR="00FA3A4F" w:rsidRDefault="00FA3A4F" w:rsidP="00761CD4">
            <w:pPr>
              <w:pStyle w:val="Paragraphedeliste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Connaissance des principes de gouvernance des données</w:t>
            </w:r>
            <w:r w:rsidR="006E2FC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;</w:t>
            </w:r>
          </w:p>
          <w:p w14:paraId="7013ACB5" w14:textId="2FDC8C11" w:rsidR="006E2FC3" w:rsidRPr="006E2FC3" w:rsidRDefault="006E2FC3" w:rsidP="00761CD4">
            <w:pPr>
              <w:pStyle w:val="Paragraphedeliste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E2FC3">
              <w:rPr>
                <w:rFonts w:ascii="Times New Roman" w:hAnsi="Times New Roman" w:cs="Times New Roman"/>
              </w:rPr>
              <w:t>Connaissance des bonnes pratiques de cybersécurité appliquées aux données.</w:t>
            </w:r>
          </w:p>
          <w:p w14:paraId="0A4E7E8F" w14:textId="000AE02C" w:rsidR="00C55A73" w:rsidRPr="00C55A73" w:rsidRDefault="00C55A73" w:rsidP="00761CD4">
            <w:pPr>
              <w:spacing w:before="60"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C55A73" w:rsidRPr="00C55A73" w14:paraId="7F91460F" w14:textId="77777777" w:rsidTr="00761CD4">
        <w:trPr>
          <w:trHeight w:val="340"/>
        </w:trPr>
        <w:tc>
          <w:tcPr>
            <w:tcW w:w="1497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64658CC" w14:textId="77777777" w:rsidR="00C55A73" w:rsidRPr="00C55A73" w:rsidRDefault="00C55A73" w:rsidP="00761CD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</w:pPr>
            <w:r w:rsidRPr="00C55A73"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  <w:t>Savoir-faire</w:t>
            </w:r>
          </w:p>
        </w:tc>
        <w:tc>
          <w:tcPr>
            <w:tcW w:w="350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D64D28" w14:textId="27F8F3C2" w:rsidR="00FA3A4F" w:rsidRPr="00FA3A4F" w:rsidRDefault="00FA3A4F" w:rsidP="00761CD4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Concevoir des tableaux de bord de pilotage ; </w:t>
            </w:r>
          </w:p>
          <w:p w14:paraId="565AB5DF" w14:textId="3750464A" w:rsidR="00FA3A4F" w:rsidRPr="00FA3A4F" w:rsidRDefault="00FA3A4F" w:rsidP="00761CD4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Développer et suivre des KPI ; </w:t>
            </w:r>
          </w:p>
          <w:p w14:paraId="71000AA5" w14:textId="1C46E539" w:rsidR="00FA3A4F" w:rsidRPr="00FA3A4F" w:rsidRDefault="00FA3A4F" w:rsidP="00761CD4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Réaliser des analyses quantitatives et prédictives ; </w:t>
            </w:r>
          </w:p>
          <w:p w14:paraId="29A54598" w14:textId="1C799517" w:rsidR="00FA3A4F" w:rsidRPr="00FA3A4F" w:rsidRDefault="00FA3A4F" w:rsidP="00761CD4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Automatiser des processus de </w:t>
            </w:r>
            <w:proofErr w:type="spellStart"/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reporting</w:t>
            </w:r>
            <w:proofErr w:type="spellEnd"/>
            <w:r w:rsidRPr="00FA3A4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; </w:t>
            </w:r>
          </w:p>
          <w:p w14:paraId="446B9031" w14:textId="1C1AAE88" w:rsidR="00FA3A4F" w:rsidRPr="00985222" w:rsidRDefault="00FA3A4F" w:rsidP="00761CD4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 xml:space="preserve">Rédiger des rapports d’analyse et des notes de synthèse ; </w:t>
            </w:r>
          </w:p>
          <w:p w14:paraId="0DE4049A" w14:textId="53D6D651" w:rsidR="00C55A73" w:rsidRPr="00985222" w:rsidRDefault="00FA3A4F" w:rsidP="00761CD4">
            <w:pPr>
              <w:pStyle w:val="Paragraphedeliste"/>
              <w:numPr>
                <w:ilvl w:val="0"/>
                <w:numId w:val="15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Présenter des résultats complexes de manière claire et pédagogique</w:t>
            </w:r>
          </w:p>
        </w:tc>
      </w:tr>
      <w:tr w:rsidR="00C55A73" w:rsidRPr="00C55A73" w14:paraId="3B667A99" w14:textId="77777777" w:rsidTr="00761CD4">
        <w:trPr>
          <w:trHeight w:val="1728"/>
        </w:trPr>
        <w:tc>
          <w:tcPr>
            <w:tcW w:w="1497" w:type="pct"/>
            <w:gridSpan w:val="2"/>
            <w:tcBorders>
              <w:bottom w:val="single" w:sz="8" w:space="0" w:color="4F81BD"/>
              <w:right w:val="single" w:sz="8" w:space="0" w:color="4F81BD"/>
            </w:tcBorders>
            <w:vAlign w:val="center"/>
          </w:tcPr>
          <w:p w14:paraId="03399D8C" w14:textId="77777777" w:rsidR="00C55A73" w:rsidRPr="00C55A73" w:rsidRDefault="00C55A73" w:rsidP="00761CD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</w:pPr>
            <w:r w:rsidRPr="00C55A73"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  <w:lastRenderedPageBreak/>
              <w:t>Savoir-être</w:t>
            </w:r>
          </w:p>
        </w:tc>
        <w:tc>
          <w:tcPr>
            <w:tcW w:w="3503" w:type="pct"/>
            <w:gridSpan w:val="2"/>
            <w:tcBorders>
              <w:left w:val="single" w:sz="8" w:space="0" w:color="4F81BD"/>
              <w:bottom w:val="single" w:sz="8" w:space="0" w:color="4F81BD"/>
            </w:tcBorders>
          </w:tcPr>
          <w:p w14:paraId="240C82B3" w14:textId="77777777" w:rsidR="00985222" w:rsidRPr="00985222" w:rsidRDefault="00985222" w:rsidP="00761C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Sens élevé de l’analyse et de la synthèse ; </w:t>
            </w:r>
          </w:p>
          <w:p w14:paraId="0EFED7BC" w14:textId="77777777" w:rsidR="00985222" w:rsidRPr="00985222" w:rsidRDefault="00985222" w:rsidP="00761C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Rigueur et méthode ; </w:t>
            </w:r>
          </w:p>
          <w:p w14:paraId="61A6FE71" w14:textId="46B26635" w:rsidR="00985222" w:rsidRDefault="00985222" w:rsidP="00761C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Esprit critique</w:t>
            </w:r>
            <w:r w:rsidR="006E2FC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,</w:t>
            </w:r>
            <w:r w:rsidR="006E2FC3" w:rsidRPr="006E2FC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d'innovation</w:t>
            </w:r>
            <w:r w:rsidRPr="0098522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et force de proposition ; </w:t>
            </w:r>
          </w:p>
          <w:p w14:paraId="1D2650A3" w14:textId="72609377" w:rsidR="006E2FC3" w:rsidRPr="00985222" w:rsidRDefault="006E2FC3" w:rsidP="00761C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E2FC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Orientation résultats</w:t>
            </w:r>
          </w:p>
          <w:p w14:paraId="5E7C2943" w14:textId="77777777" w:rsidR="00985222" w:rsidRPr="00985222" w:rsidRDefault="00985222" w:rsidP="00761C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Sens de l’organisation ; </w:t>
            </w:r>
          </w:p>
          <w:p w14:paraId="5C47E4FA" w14:textId="77777777" w:rsidR="00985222" w:rsidRPr="00985222" w:rsidRDefault="00985222" w:rsidP="00761C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Respect strict de la confidentialité ; </w:t>
            </w:r>
          </w:p>
          <w:p w14:paraId="4D282B67" w14:textId="77777777" w:rsidR="00985222" w:rsidRPr="00985222" w:rsidRDefault="00985222" w:rsidP="00761C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Capacité à travailler sous pression ; </w:t>
            </w:r>
          </w:p>
          <w:p w14:paraId="14592829" w14:textId="5EECAEE1" w:rsidR="00C55A73" w:rsidRPr="00985222" w:rsidRDefault="00985222" w:rsidP="00761C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Bonnes aptitudes relationnelles et de communication. </w:t>
            </w:r>
          </w:p>
        </w:tc>
      </w:tr>
      <w:tr w:rsidR="00C55A73" w:rsidRPr="00C55A73" w14:paraId="14822033" w14:textId="77777777" w:rsidTr="00761CD4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57A00EB" w14:textId="77777777" w:rsidR="00C55A73" w:rsidRPr="00C55A73" w:rsidRDefault="00C55A73" w:rsidP="00761CD4">
            <w:pPr>
              <w:spacing w:after="0" w:line="240" w:lineRule="auto"/>
              <w:jc w:val="both"/>
              <w:rPr>
                <w:rFonts w:ascii="Comic Sans MS" w:eastAsia="Times New Roman" w:hAnsi="Comic Sans MS" w:cs="Calibri"/>
                <w:b/>
                <w:bCs/>
                <w:kern w:val="0"/>
                <w:lang w:eastAsia="fr-FR"/>
                <w14:ligatures w14:val="none"/>
              </w:rPr>
            </w:pPr>
            <w:r w:rsidRPr="00C55A73">
              <w:rPr>
                <w:rFonts w:ascii="Comic Sans MS" w:eastAsia="Times New Roman" w:hAnsi="Comic Sans MS" w:cs="Calibri"/>
                <w:b/>
                <w:bCs/>
                <w:kern w:val="0"/>
                <w:lang w:eastAsia="fr-FR"/>
                <w14:ligatures w14:val="none"/>
              </w:rPr>
              <w:t>G- Exigences du poste</w:t>
            </w:r>
          </w:p>
        </w:tc>
      </w:tr>
      <w:tr w:rsidR="00C55A73" w:rsidRPr="00C55A73" w14:paraId="254A6A36" w14:textId="77777777" w:rsidTr="00761CD4">
        <w:trPr>
          <w:trHeight w:val="340"/>
        </w:trPr>
        <w:tc>
          <w:tcPr>
            <w:tcW w:w="1497" w:type="pct"/>
            <w:gridSpan w:val="2"/>
            <w:tcBorders>
              <w:bottom w:val="single" w:sz="8" w:space="0" w:color="4F81BD"/>
              <w:right w:val="single" w:sz="8" w:space="0" w:color="4F81BD"/>
            </w:tcBorders>
            <w:vAlign w:val="center"/>
          </w:tcPr>
          <w:p w14:paraId="5F19FC6C" w14:textId="77777777" w:rsidR="00C55A73" w:rsidRPr="00985222" w:rsidRDefault="00C55A73" w:rsidP="00761CD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  <w:t>Formation initiale</w:t>
            </w:r>
          </w:p>
        </w:tc>
        <w:tc>
          <w:tcPr>
            <w:tcW w:w="3503" w:type="pct"/>
            <w:gridSpan w:val="2"/>
            <w:tcBorders>
              <w:left w:val="single" w:sz="8" w:space="0" w:color="4F81BD"/>
              <w:bottom w:val="single" w:sz="8" w:space="0" w:color="4F81BD"/>
            </w:tcBorders>
          </w:tcPr>
          <w:p w14:paraId="02F5A869" w14:textId="386BA1A6" w:rsidR="00C55A73" w:rsidRPr="00603CE5" w:rsidRDefault="00985222" w:rsidP="00761CD4">
            <w:pPr>
              <w:pStyle w:val="Paragraphedeliste"/>
              <w:numPr>
                <w:ilvl w:val="0"/>
                <w:numId w:val="19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Style w:val="citation-40"/>
              </w:rPr>
              <w:t>Master II ou Ingénieur en Informatique Décisionnelle, Data Science, Statistique, Économie, Finance ou équivalent</w:t>
            </w:r>
            <w:r>
              <w:t>.</w:t>
            </w:r>
          </w:p>
        </w:tc>
      </w:tr>
      <w:tr w:rsidR="00C55A73" w:rsidRPr="00C55A73" w14:paraId="7F392DB4" w14:textId="77777777" w:rsidTr="00761CD4">
        <w:trPr>
          <w:trHeight w:val="125"/>
        </w:trPr>
        <w:tc>
          <w:tcPr>
            <w:tcW w:w="1497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2D95796" w14:textId="77777777" w:rsidR="00C55A73" w:rsidRPr="00985222" w:rsidRDefault="00C55A73" w:rsidP="00761CD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  <w:t>Expérience professionnelle</w:t>
            </w:r>
          </w:p>
        </w:tc>
        <w:tc>
          <w:tcPr>
            <w:tcW w:w="350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9B1C8B" w14:textId="77777777" w:rsidR="00603CE5" w:rsidRDefault="00C55A73" w:rsidP="00761CD4">
            <w:pPr>
              <w:numPr>
                <w:ilvl w:val="0"/>
                <w:numId w:val="17"/>
              </w:num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7"/>
                <w:lang w:val="fr-SN" w:eastAsia="fr-FR"/>
                <w14:ligatures w14:val="none"/>
              </w:rPr>
            </w:pPr>
            <w:r w:rsidRPr="00C55A7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Avoir au moins </w:t>
            </w:r>
            <w:r w:rsidR="00985222" w:rsidRPr="00985222">
              <w:rPr>
                <w:rFonts w:ascii="Times New Roman" w:eastAsia="Times New Roman" w:hAnsi="Times New Roman" w:cs="Times New Roman"/>
                <w:bCs/>
                <w:kern w:val="0"/>
                <w:szCs w:val="27"/>
                <w:lang w:val="fr-SN" w:eastAsia="fr-FR"/>
                <w14:ligatures w14:val="none"/>
              </w:rPr>
              <w:t>5 ans d’expérience dans un poste similaire</w:t>
            </w:r>
            <w:r w:rsidR="00603CE5">
              <w:rPr>
                <w:rFonts w:ascii="Times New Roman" w:eastAsia="Times New Roman" w:hAnsi="Times New Roman" w:cs="Times New Roman"/>
                <w:bCs/>
                <w:kern w:val="0"/>
                <w:szCs w:val="27"/>
                <w:lang w:val="fr-SN" w:eastAsia="fr-FR"/>
                <w14:ligatures w14:val="none"/>
              </w:rPr>
              <w:t> ;</w:t>
            </w:r>
          </w:p>
          <w:p w14:paraId="5701E849" w14:textId="2C52CF3D" w:rsidR="00C55A73" w:rsidRPr="00603CE5" w:rsidRDefault="00985222" w:rsidP="00761CD4">
            <w:pPr>
              <w:numPr>
                <w:ilvl w:val="0"/>
                <w:numId w:val="17"/>
              </w:num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7"/>
                <w:lang w:val="fr-SN"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bCs/>
                <w:kern w:val="0"/>
                <w:szCs w:val="27"/>
                <w:lang w:val="fr-SN" w:eastAsia="fr-FR"/>
                <w14:ligatures w14:val="none"/>
              </w:rPr>
              <w:t xml:space="preserve"> </w:t>
            </w:r>
            <w:r w:rsidR="00603CE5" w:rsidRPr="00603CE5">
              <w:rPr>
                <w:rFonts w:ascii="Times New Roman" w:hAnsi="Times New Roman" w:cs="Times New Roman"/>
              </w:rPr>
              <w:t>Expérience avérée dans la conception de tableaux de bord décisionnels et d'indicateurs de performance</w:t>
            </w:r>
            <w:r w:rsidR="00603CE5">
              <w:rPr>
                <w:rFonts w:ascii="Times New Roman" w:hAnsi="Times New Roman" w:cs="Times New Roman"/>
              </w:rPr>
              <w:t>.</w:t>
            </w:r>
          </w:p>
        </w:tc>
      </w:tr>
      <w:tr w:rsidR="00C55A73" w:rsidRPr="00C55A73" w14:paraId="224F393B" w14:textId="77777777" w:rsidTr="00761CD4">
        <w:trPr>
          <w:trHeight w:val="357"/>
        </w:trPr>
        <w:tc>
          <w:tcPr>
            <w:tcW w:w="1497" w:type="pct"/>
            <w:gridSpan w:val="2"/>
            <w:tcBorders>
              <w:bottom w:val="single" w:sz="8" w:space="0" w:color="4F81BD"/>
              <w:right w:val="single" w:sz="8" w:space="0" w:color="4F81BD"/>
            </w:tcBorders>
            <w:vAlign w:val="center"/>
          </w:tcPr>
          <w:p w14:paraId="4F9B55E4" w14:textId="77777777" w:rsidR="00C55A73" w:rsidRPr="00985222" w:rsidRDefault="00C55A73" w:rsidP="00761CD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</w:pPr>
            <w:r w:rsidRPr="00985222">
              <w:rPr>
                <w:rFonts w:ascii="Times New Roman" w:eastAsia="Times New Roman" w:hAnsi="Times New Roman" w:cs="Times New Roman"/>
                <w:bCs/>
                <w:kern w:val="0"/>
                <w:lang w:eastAsia="fr-FR"/>
                <w14:ligatures w14:val="none"/>
              </w:rPr>
              <w:t>Conditions d’exercice</w:t>
            </w:r>
          </w:p>
        </w:tc>
        <w:tc>
          <w:tcPr>
            <w:tcW w:w="3503" w:type="pct"/>
            <w:gridSpan w:val="2"/>
            <w:tcBorders>
              <w:left w:val="single" w:sz="8" w:space="0" w:color="4F81BD"/>
              <w:bottom w:val="single" w:sz="8" w:space="0" w:color="4F81BD"/>
            </w:tcBorders>
          </w:tcPr>
          <w:p w14:paraId="3744711C" w14:textId="77777777" w:rsidR="00603CE5" w:rsidRPr="00603CE5" w:rsidRDefault="00603CE5" w:rsidP="00761CD4">
            <w:pPr>
              <w:pStyle w:val="Paragraphedeliste"/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03CE5">
              <w:rPr>
                <w:rFonts w:ascii="Times New Roman" w:hAnsi="Times New Roman" w:cs="Times New Roman"/>
              </w:rPr>
              <w:t>Travail à plein temps (40 heures par semaine) ;</w:t>
            </w:r>
          </w:p>
          <w:p w14:paraId="082F0D89" w14:textId="32080ADD" w:rsidR="00603CE5" w:rsidRPr="00603CE5" w:rsidRDefault="00603CE5" w:rsidP="00761CD4">
            <w:pPr>
              <w:pStyle w:val="Paragraphedeliste"/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03CE5">
              <w:rPr>
                <w:rFonts w:ascii="Times New Roman" w:hAnsi="Times New Roman" w:cs="Times New Roman"/>
              </w:rPr>
              <w:t>Respect des délais de production des analyses et reportings ;</w:t>
            </w:r>
          </w:p>
          <w:p w14:paraId="45CF68DD" w14:textId="77777777" w:rsidR="00603CE5" w:rsidRPr="00603CE5" w:rsidRDefault="00603CE5" w:rsidP="00761CD4">
            <w:pPr>
              <w:pStyle w:val="Paragraphedeliste"/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03CE5">
              <w:rPr>
                <w:rFonts w:ascii="Times New Roman" w:hAnsi="Times New Roman" w:cs="Times New Roman"/>
              </w:rPr>
              <w:t>Disponibilité pour des missions ponctuelles ;</w:t>
            </w:r>
          </w:p>
          <w:p w14:paraId="6F68CB61" w14:textId="75512A44" w:rsidR="00C55A73" w:rsidRPr="00603CE5" w:rsidRDefault="00603CE5" w:rsidP="00761CD4">
            <w:pPr>
              <w:pStyle w:val="Paragraphedeliste"/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603CE5">
              <w:rPr>
                <w:rFonts w:ascii="Times New Roman" w:hAnsi="Times New Roman" w:cs="Times New Roman"/>
              </w:rPr>
              <w:t>Travail sous pression dans un environnement à forte exigence de qualité.</w:t>
            </w:r>
          </w:p>
        </w:tc>
      </w:tr>
    </w:tbl>
    <w:bookmarkEnd w:id="0"/>
    <w:bookmarkEnd w:id="1"/>
    <w:p w14:paraId="545362FA" w14:textId="70AF7337" w:rsidR="00C55A73" w:rsidRPr="00C55A73" w:rsidRDefault="00761CD4" w:rsidP="00C55A7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br w:type="textWrapping" w:clear="all"/>
      </w:r>
      <w:r w:rsidR="00C55A73" w:rsidRPr="00C55A73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</w:t>
      </w:r>
      <w:r w:rsidR="00C55A73" w:rsidRPr="00C55A73">
        <w:rPr>
          <w:rFonts w:ascii="Calibri" w:eastAsia="Calibri" w:hAnsi="Calibri" w:cs="Calibri"/>
          <w:kern w:val="0"/>
          <w14:ligatures w14:val="none"/>
        </w:rPr>
        <w:tab/>
      </w:r>
      <w:r w:rsidR="00C55A73" w:rsidRPr="00C55A73">
        <w:rPr>
          <w:rFonts w:ascii="Calibri" w:eastAsia="Calibri" w:hAnsi="Calibri" w:cs="Calibri"/>
          <w:kern w:val="0"/>
          <w14:ligatures w14:val="none"/>
        </w:rPr>
        <w:tab/>
      </w:r>
      <w:r w:rsidR="00C55A73" w:rsidRPr="00C55A73">
        <w:rPr>
          <w:rFonts w:ascii="Calibri" w:eastAsia="Calibri" w:hAnsi="Calibri" w:cs="Calibri"/>
          <w:kern w:val="0"/>
          <w14:ligatures w14:val="none"/>
        </w:rPr>
        <w:tab/>
      </w:r>
      <w:r w:rsidR="00C55A73" w:rsidRPr="00C55A73">
        <w:rPr>
          <w:rFonts w:ascii="Calibri" w:eastAsia="Calibri" w:hAnsi="Calibri" w:cs="Calibri"/>
          <w:kern w:val="0"/>
          <w14:ligatures w14:val="none"/>
        </w:rPr>
        <w:tab/>
      </w:r>
      <w:r w:rsidR="00C55A73" w:rsidRPr="00C55A73">
        <w:rPr>
          <w:rFonts w:ascii="Calibri" w:eastAsia="Calibri" w:hAnsi="Calibri" w:cs="Calibri"/>
          <w:kern w:val="0"/>
          <w14:ligatures w14:val="none"/>
        </w:rPr>
        <w:tab/>
      </w:r>
      <w:r w:rsidR="00C55A73" w:rsidRPr="00C55A73">
        <w:rPr>
          <w:rFonts w:ascii="Calibri" w:eastAsia="Calibri" w:hAnsi="Calibri" w:cs="Calibri"/>
          <w:kern w:val="0"/>
          <w14:ligatures w14:val="none"/>
        </w:rPr>
        <w:tab/>
        <w:t xml:space="preserve">     </w:t>
      </w:r>
    </w:p>
    <w:p w14:paraId="1E08E2CB" w14:textId="77777777" w:rsidR="00C55A73" w:rsidRPr="00C55A73" w:rsidRDefault="00C55A73" w:rsidP="00C55A7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55A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L’agent     </w:t>
      </w:r>
      <w:r w:rsidRPr="00C55A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55A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55A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55A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55A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55A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55A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C55A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Le Directeur Général</w:t>
      </w:r>
    </w:p>
    <w:p w14:paraId="37A91587" w14:textId="77777777" w:rsidR="00C55A73" w:rsidRDefault="00C55A73"/>
    <w:sectPr w:rsidR="00C55A73" w:rsidSect="00C55A7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44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FAA9" w14:textId="77777777" w:rsidR="009A48EA" w:rsidRDefault="009A48EA" w:rsidP="00985222">
      <w:pPr>
        <w:spacing w:after="0" w:line="240" w:lineRule="auto"/>
      </w:pPr>
      <w:r>
        <w:separator/>
      </w:r>
    </w:p>
  </w:endnote>
  <w:endnote w:type="continuationSeparator" w:id="0">
    <w:p w14:paraId="7C7B3312" w14:textId="77777777" w:rsidR="009A48EA" w:rsidRDefault="009A48EA" w:rsidP="009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6EAA" w14:textId="77777777" w:rsidR="00C55A73" w:rsidRPr="00C410E4" w:rsidRDefault="00C55A73" w:rsidP="00D55BC3">
    <w:pPr>
      <w:pStyle w:val="Pieddepage"/>
      <w:tabs>
        <w:tab w:val="right" w:pos="9026"/>
      </w:tabs>
      <w:jc w:val="both"/>
      <w:rPr>
        <w:rFonts w:ascii="Calibri" w:hAnsi="Calibri"/>
      </w:rPr>
    </w:pPr>
    <w:r w:rsidRPr="00C410E4">
      <w:rPr>
        <w:rFonts w:ascii="Calibri" w:hAnsi="Calibri"/>
      </w:rPr>
      <w:t xml:space="preserve">Chef de Division </w:t>
    </w:r>
    <w:r>
      <w:rPr>
        <w:rFonts w:ascii="Calibri" w:hAnsi="Calibri"/>
      </w:rPr>
      <w:t>Gestion des affaires administratives et des carrières</w:t>
    </w:r>
    <w:r w:rsidRPr="00C410E4">
      <w:rPr>
        <w:rFonts w:ascii="Calibri" w:hAnsi="Calibri"/>
      </w:rPr>
      <w:tab/>
    </w:r>
    <w:r w:rsidRPr="00C410E4">
      <w:rPr>
        <w:rFonts w:ascii="Calibri" w:hAnsi="Calibri"/>
      </w:rPr>
      <w:fldChar w:fldCharType="begin"/>
    </w:r>
    <w:r w:rsidRPr="00C410E4">
      <w:rPr>
        <w:rFonts w:ascii="Calibri" w:hAnsi="Calibri"/>
      </w:rPr>
      <w:instrText xml:space="preserve"> PAGE   \* MERGEFORMAT </w:instrText>
    </w:r>
    <w:r w:rsidRPr="00C410E4"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 w:rsidRPr="00C410E4">
      <w:rPr>
        <w:rFonts w:ascii="Calibri" w:hAnsi="Calibri"/>
        <w:noProof/>
      </w:rPr>
      <w:fldChar w:fldCharType="end"/>
    </w:r>
  </w:p>
  <w:p w14:paraId="0A0C5D15" w14:textId="77777777" w:rsidR="00C55A73" w:rsidRDefault="00C55A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D694" w14:textId="494426F2" w:rsidR="00C55A73" w:rsidRPr="00C410E4" w:rsidRDefault="00985222" w:rsidP="00D55BC3">
    <w:pPr>
      <w:pStyle w:val="Pieddepage"/>
      <w:tabs>
        <w:tab w:val="right" w:pos="9026"/>
      </w:tabs>
      <w:jc w:val="both"/>
      <w:rPr>
        <w:rFonts w:ascii="Calibri" w:hAnsi="Calibri"/>
      </w:rPr>
    </w:pPr>
    <w:r>
      <w:rPr>
        <w:i/>
      </w:rPr>
      <w:t xml:space="preserve">Data </w:t>
    </w:r>
    <w:proofErr w:type="spellStart"/>
    <w:r>
      <w:rPr>
        <w:i/>
      </w:rPr>
      <w:t>Analyst</w:t>
    </w:r>
    <w:proofErr w:type="spellEnd"/>
    <w:r w:rsidR="00C55A73" w:rsidRPr="00C410E4">
      <w:rPr>
        <w:rFonts w:ascii="Calibri" w:hAnsi="Calibri"/>
      </w:rPr>
      <w:tab/>
    </w:r>
    <w:r w:rsidR="00C55A73" w:rsidRPr="00C410E4">
      <w:rPr>
        <w:rFonts w:ascii="Calibri" w:hAnsi="Calibri"/>
      </w:rPr>
      <w:fldChar w:fldCharType="begin"/>
    </w:r>
    <w:r w:rsidR="00C55A73" w:rsidRPr="00C410E4">
      <w:rPr>
        <w:rFonts w:ascii="Calibri" w:hAnsi="Calibri"/>
      </w:rPr>
      <w:instrText xml:space="preserve"> PAGE   \* MERGEFORMAT </w:instrText>
    </w:r>
    <w:r w:rsidR="00C55A73" w:rsidRPr="00C410E4">
      <w:rPr>
        <w:rFonts w:ascii="Calibri" w:hAnsi="Calibri"/>
      </w:rPr>
      <w:fldChar w:fldCharType="separate"/>
    </w:r>
    <w:r w:rsidR="00C55A73">
      <w:rPr>
        <w:rFonts w:ascii="Calibri" w:hAnsi="Calibri"/>
        <w:noProof/>
      </w:rPr>
      <w:t>3</w:t>
    </w:r>
    <w:r w:rsidR="00C55A73" w:rsidRPr="00C410E4">
      <w:rPr>
        <w:rFonts w:ascii="Calibri" w:hAnsi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2B07" w14:textId="77777777" w:rsidR="009A48EA" w:rsidRDefault="009A48EA" w:rsidP="00985222">
      <w:pPr>
        <w:spacing w:after="0" w:line="240" w:lineRule="auto"/>
      </w:pPr>
      <w:r>
        <w:separator/>
      </w:r>
    </w:p>
  </w:footnote>
  <w:footnote w:type="continuationSeparator" w:id="0">
    <w:p w14:paraId="576E0E95" w14:textId="77777777" w:rsidR="009A48EA" w:rsidRDefault="009A48EA" w:rsidP="009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54A5" w14:textId="77777777" w:rsidR="00C55A73" w:rsidRPr="00403DEE" w:rsidRDefault="00C55A73" w:rsidP="00D55BC3">
    <w:pPr>
      <w:pStyle w:val="En-tte"/>
      <w:rPr>
        <w:rFonts w:ascii="Comic Sans MS" w:hAnsi="Comic Sans MS"/>
        <w:color w:val="BFBFBF"/>
        <w:sz w:val="16"/>
        <w:szCs w:val="16"/>
      </w:rPr>
    </w:pPr>
    <w:r w:rsidRPr="00403DEE">
      <w:rPr>
        <w:rFonts w:ascii="Comic Sans MS" w:hAnsi="Comic Sans MS"/>
        <w:color w:val="BFBFBF"/>
        <w:sz w:val="16"/>
        <w:szCs w:val="16"/>
      </w:rPr>
      <w:t>République du Sénégal</w:t>
    </w:r>
  </w:p>
  <w:p w14:paraId="2649220C" w14:textId="77777777" w:rsidR="00C55A73" w:rsidRPr="00403DEE" w:rsidRDefault="00C55A73" w:rsidP="00403DEE">
    <w:pPr>
      <w:pBdr>
        <w:between w:val="single" w:sz="4" w:space="1" w:color="4F81BD"/>
      </w:pBdr>
      <w:tabs>
        <w:tab w:val="center" w:pos="4513"/>
        <w:tab w:val="right" w:pos="9026"/>
      </w:tabs>
      <w:spacing w:after="0" w:line="276" w:lineRule="auto"/>
      <w:rPr>
        <w:rFonts w:ascii="Comic Sans MS" w:eastAsia="Times New Roman" w:hAnsi="Comic Sans MS"/>
        <w:color w:val="BFBFBF"/>
        <w:sz w:val="16"/>
        <w:szCs w:val="16"/>
      </w:rPr>
    </w:pPr>
    <w:r w:rsidRPr="00403DEE">
      <w:rPr>
        <w:rFonts w:ascii="Comic Sans MS" w:eastAsia="Times New Roman" w:hAnsi="Comic Sans MS"/>
        <w:color w:val="BFBFBF"/>
        <w:sz w:val="16"/>
        <w:szCs w:val="16"/>
      </w:rPr>
      <w:t>Ministère de l’Éducation Nationale</w:t>
    </w:r>
  </w:p>
  <w:p w14:paraId="5EABF39C" w14:textId="77777777" w:rsidR="00C55A73" w:rsidRDefault="00C55A73">
    <w:pPr>
      <w:pStyle w:val="En-tte"/>
    </w:pPr>
  </w:p>
  <w:p w14:paraId="05AD8BEE" w14:textId="77777777" w:rsidR="00C55A73" w:rsidRDefault="00C55A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7287" w14:textId="77777777" w:rsidR="00C55A73" w:rsidRPr="00CD7E2F" w:rsidRDefault="00C55A73" w:rsidP="00D55BC3">
    <w:pPr>
      <w:tabs>
        <w:tab w:val="center" w:pos="4513"/>
        <w:tab w:val="right" w:pos="9026"/>
      </w:tabs>
      <w:spacing w:after="0"/>
      <w:rPr>
        <w:rFonts w:ascii="Comic Sans MS" w:eastAsia="Times New Roman" w:hAnsi="Comic Sans MS"/>
        <w:sz w:val="18"/>
        <w:szCs w:val="18"/>
      </w:rPr>
    </w:pPr>
    <w:r>
      <w:rPr>
        <w:rFonts w:ascii="Comic Sans MS" w:eastAsia="Times New Roman" w:hAnsi="Comic Sans MS"/>
        <w:color w:val="BFBFBF"/>
        <w:sz w:val="16"/>
        <w:szCs w:val="16"/>
      </w:rPr>
      <w:t xml:space="preserve">                    </w:t>
    </w:r>
    <w:r w:rsidRPr="00CD7E2F">
      <w:rPr>
        <w:rFonts w:ascii="Comic Sans MS" w:eastAsia="Times New Roman" w:hAnsi="Comic Sans MS"/>
        <w:sz w:val="18"/>
        <w:szCs w:val="18"/>
      </w:rPr>
      <w:t>République du Sénégal</w:t>
    </w:r>
  </w:p>
  <w:p w14:paraId="2D27A758" w14:textId="77777777" w:rsidR="00C55A73" w:rsidRPr="00CD7E2F" w:rsidRDefault="00C55A73" w:rsidP="00D55BC3">
    <w:pPr>
      <w:tabs>
        <w:tab w:val="center" w:pos="4513"/>
        <w:tab w:val="right" w:pos="9026"/>
      </w:tabs>
      <w:spacing w:after="0"/>
      <w:rPr>
        <w:rFonts w:ascii="Comic Sans MS" w:eastAsia="Times New Roman" w:hAnsi="Comic Sans MS"/>
        <w:sz w:val="18"/>
        <w:szCs w:val="18"/>
      </w:rPr>
    </w:pPr>
    <w:r w:rsidRPr="00CD7E2F">
      <w:rPr>
        <w:rFonts w:ascii="Comic Sans MS" w:eastAsia="Times New Roman" w:hAnsi="Comic Sans MS"/>
        <w:sz w:val="18"/>
        <w:szCs w:val="18"/>
      </w:rPr>
      <w:t xml:space="preserve">   Ministère de la Santé et de l’Action sociale</w:t>
    </w:r>
  </w:p>
  <w:p w14:paraId="654BB003" w14:textId="77777777" w:rsidR="00C55A73" w:rsidRPr="00CD7E2F" w:rsidRDefault="00C55A73" w:rsidP="00D55BC3">
    <w:pPr>
      <w:tabs>
        <w:tab w:val="center" w:pos="4513"/>
        <w:tab w:val="right" w:pos="9026"/>
      </w:tabs>
      <w:spacing w:after="0"/>
      <w:rPr>
        <w:rFonts w:ascii="Comic Sans MS" w:eastAsia="Times New Roman" w:hAnsi="Comic Sans MS"/>
        <w:sz w:val="18"/>
        <w:szCs w:val="18"/>
      </w:rPr>
    </w:pPr>
    <w:r>
      <w:rPr>
        <w:rFonts w:ascii="Comic Sans MS" w:eastAsia="Times New Roman" w:hAnsi="Comic Sans MS"/>
        <w:sz w:val="18"/>
        <w:szCs w:val="18"/>
      </w:rPr>
      <w:t>SEN-</w:t>
    </w:r>
    <w:r w:rsidRPr="00CD7E2F">
      <w:rPr>
        <w:rFonts w:ascii="Comic Sans MS" w:eastAsia="Times New Roman" w:hAnsi="Comic Sans MS"/>
        <w:sz w:val="18"/>
        <w:szCs w:val="18"/>
      </w:rPr>
      <w:t>Pharmacie Nationale d’Approvisionnement (</w:t>
    </w:r>
    <w:r>
      <w:rPr>
        <w:rFonts w:ascii="Comic Sans MS" w:eastAsia="Times New Roman" w:hAnsi="Comic Sans MS"/>
        <w:sz w:val="18"/>
        <w:szCs w:val="18"/>
      </w:rPr>
      <w:t>SEN-</w:t>
    </w:r>
    <w:r w:rsidRPr="00CD7E2F">
      <w:rPr>
        <w:rFonts w:ascii="Comic Sans MS" w:eastAsia="Times New Roman" w:hAnsi="Comic Sans MS"/>
        <w:sz w:val="18"/>
        <w:szCs w:val="18"/>
      </w:rPr>
      <w:t>PNA)</w:t>
    </w:r>
  </w:p>
  <w:p w14:paraId="23AC4326" w14:textId="77777777" w:rsidR="00C55A73" w:rsidRPr="005D0029" w:rsidRDefault="00C55A73" w:rsidP="00403DEE">
    <w:pPr>
      <w:pStyle w:val="En-tte"/>
      <w:pBdr>
        <w:between w:val="single" w:sz="4" w:space="1" w:color="4F81BD"/>
      </w:pBdr>
      <w:spacing w:line="276" w:lineRule="auto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9C4"/>
    <w:multiLevelType w:val="hybridMultilevel"/>
    <w:tmpl w:val="30B4C64C"/>
    <w:lvl w:ilvl="0" w:tplc="DD06DB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634D"/>
    <w:multiLevelType w:val="hybridMultilevel"/>
    <w:tmpl w:val="BB9CF4EE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87C98"/>
    <w:multiLevelType w:val="hybridMultilevel"/>
    <w:tmpl w:val="8C3AF60C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396F"/>
    <w:multiLevelType w:val="hybridMultilevel"/>
    <w:tmpl w:val="8EAA7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D7958"/>
    <w:multiLevelType w:val="multilevel"/>
    <w:tmpl w:val="EEB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80508"/>
    <w:multiLevelType w:val="hybridMultilevel"/>
    <w:tmpl w:val="69E614B0"/>
    <w:lvl w:ilvl="0" w:tplc="DD06DB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264F6"/>
    <w:multiLevelType w:val="hybridMultilevel"/>
    <w:tmpl w:val="DE727064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  <w:color w:val="auto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F7F51"/>
    <w:multiLevelType w:val="hybridMultilevel"/>
    <w:tmpl w:val="BF8025DA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132F9"/>
    <w:multiLevelType w:val="hybridMultilevel"/>
    <w:tmpl w:val="961C372A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1080F"/>
    <w:multiLevelType w:val="hybridMultilevel"/>
    <w:tmpl w:val="7806F474"/>
    <w:lvl w:ilvl="0" w:tplc="DD06DB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1FEE"/>
    <w:multiLevelType w:val="hybridMultilevel"/>
    <w:tmpl w:val="16726F22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A7805"/>
    <w:multiLevelType w:val="hybridMultilevel"/>
    <w:tmpl w:val="8F74E358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E5C24"/>
    <w:multiLevelType w:val="hybridMultilevel"/>
    <w:tmpl w:val="93849CD4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716E7"/>
    <w:multiLevelType w:val="hybridMultilevel"/>
    <w:tmpl w:val="A30EB7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53584"/>
    <w:multiLevelType w:val="hybridMultilevel"/>
    <w:tmpl w:val="B0B21B12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071F2"/>
    <w:multiLevelType w:val="hybridMultilevel"/>
    <w:tmpl w:val="7EE80168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84A42"/>
    <w:multiLevelType w:val="hybridMultilevel"/>
    <w:tmpl w:val="AD0E7DC0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0408C"/>
    <w:multiLevelType w:val="hybridMultilevel"/>
    <w:tmpl w:val="2CAC073C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0CC7"/>
    <w:multiLevelType w:val="multilevel"/>
    <w:tmpl w:val="AA24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A01D6"/>
    <w:multiLevelType w:val="hybridMultilevel"/>
    <w:tmpl w:val="44F6E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F1458"/>
    <w:multiLevelType w:val="hybridMultilevel"/>
    <w:tmpl w:val="6CA440FE"/>
    <w:lvl w:ilvl="0" w:tplc="2A184706">
      <w:numFmt w:val="bullet"/>
      <w:lvlText w:val="•"/>
      <w:lvlJc w:val="left"/>
      <w:pPr>
        <w:ind w:left="720" w:hanging="360"/>
      </w:pPr>
      <w:rPr>
        <w:rFonts w:ascii="Times New Roman" w:eastAsia="Rockwell" w:hAnsi="Times New Roman" w:cs="Times New Roman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14488">
    <w:abstractNumId w:val="6"/>
  </w:num>
  <w:num w:numId="2" w16cid:durableId="601645952">
    <w:abstractNumId w:val="10"/>
  </w:num>
  <w:num w:numId="3" w16cid:durableId="1071924085">
    <w:abstractNumId w:val="14"/>
  </w:num>
  <w:num w:numId="4" w16cid:durableId="1412463977">
    <w:abstractNumId w:val="15"/>
  </w:num>
  <w:num w:numId="5" w16cid:durableId="1806586025">
    <w:abstractNumId w:val="3"/>
  </w:num>
  <w:num w:numId="6" w16cid:durableId="731316758">
    <w:abstractNumId w:val="18"/>
  </w:num>
  <w:num w:numId="7" w16cid:durableId="1026954069">
    <w:abstractNumId w:val="13"/>
  </w:num>
  <w:num w:numId="8" w16cid:durableId="517549771">
    <w:abstractNumId w:val="19"/>
  </w:num>
  <w:num w:numId="9" w16cid:durableId="378095299">
    <w:abstractNumId w:val="20"/>
  </w:num>
  <w:num w:numId="10" w16cid:durableId="2077193985">
    <w:abstractNumId w:val="8"/>
  </w:num>
  <w:num w:numId="11" w16cid:durableId="1369799124">
    <w:abstractNumId w:val="1"/>
  </w:num>
  <w:num w:numId="12" w16cid:durableId="1941795162">
    <w:abstractNumId w:val="17"/>
  </w:num>
  <w:num w:numId="13" w16cid:durableId="590358954">
    <w:abstractNumId w:val="2"/>
  </w:num>
  <w:num w:numId="14" w16cid:durableId="51738407">
    <w:abstractNumId w:val="16"/>
  </w:num>
  <w:num w:numId="15" w16cid:durableId="376439928">
    <w:abstractNumId w:val="7"/>
  </w:num>
  <w:num w:numId="16" w16cid:durableId="1244874446">
    <w:abstractNumId w:val="4"/>
  </w:num>
  <w:num w:numId="17" w16cid:durableId="1770657639">
    <w:abstractNumId w:val="9"/>
  </w:num>
  <w:num w:numId="18" w16cid:durableId="663439082">
    <w:abstractNumId w:val="11"/>
  </w:num>
  <w:num w:numId="19" w16cid:durableId="1737433843">
    <w:abstractNumId w:val="0"/>
  </w:num>
  <w:num w:numId="20" w16cid:durableId="504711703">
    <w:abstractNumId w:val="5"/>
  </w:num>
  <w:num w:numId="21" w16cid:durableId="141973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73"/>
    <w:rsid w:val="001E0703"/>
    <w:rsid w:val="003B4D57"/>
    <w:rsid w:val="00505951"/>
    <w:rsid w:val="00603CE5"/>
    <w:rsid w:val="006E2FC3"/>
    <w:rsid w:val="00761CD4"/>
    <w:rsid w:val="00985222"/>
    <w:rsid w:val="009A48EA"/>
    <w:rsid w:val="00A5427F"/>
    <w:rsid w:val="00B16614"/>
    <w:rsid w:val="00C55A73"/>
    <w:rsid w:val="00C57327"/>
    <w:rsid w:val="00FA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F2B"/>
  <w15:chartTrackingRefBased/>
  <w15:docId w15:val="{2ACFD568-D388-49ED-B9C2-A7EA0277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5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5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5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5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5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5A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5A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5A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5A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5A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5A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5A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5A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5A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5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5A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5A7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5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A73"/>
  </w:style>
  <w:style w:type="paragraph" w:styleId="Pieddepage">
    <w:name w:val="footer"/>
    <w:basedOn w:val="Normal"/>
    <w:link w:val="PieddepageCar"/>
    <w:uiPriority w:val="99"/>
    <w:unhideWhenUsed/>
    <w:rsid w:val="00C5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A73"/>
  </w:style>
  <w:style w:type="paragraph" w:styleId="NormalWeb">
    <w:name w:val="Normal (Web)"/>
    <w:basedOn w:val="Normal"/>
    <w:uiPriority w:val="99"/>
    <w:unhideWhenUsed/>
    <w:rsid w:val="00C5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itation-66">
    <w:name w:val="citation-66"/>
    <w:basedOn w:val="Policepardfaut"/>
    <w:rsid w:val="00C55A73"/>
  </w:style>
  <w:style w:type="character" w:customStyle="1" w:styleId="citation-65">
    <w:name w:val="citation-65"/>
    <w:basedOn w:val="Policepardfaut"/>
    <w:rsid w:val="00C55A73"/>
  </w:style>
  <w:style w:type="character" w:customStyle="1" w:styleId="citation-64">
    <w:name w:val="citation-64"/>
    <w:basedOn w:val="Policepardfaut"/>
    <w:rsid w:val="00C55A73"/>
  </w:style>
  <w:style w:type="character" w:customStyle="1" w:styleId="citation-40">
    <w:name w:val="citation-40"/>
    <w:basedOn w:val="Policepardfaut"/>
    <w:rsid w:val="0098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DIOP</dc:creator>
  <cp:keywords/>
  <dc:description/>
  <cp:lastModifiedBy>Abdoulaye NDAO</cp:lastModifiedBy>
  <cp:revision>2</cp:revision>
  <dcterms:created xsi:type="dcterms:W3CDTF">2026-06-15T12:01:00Z</dcterms:created>
  <dcterms:modified xsi:type="dcterms:W3CDTF">2026-06-15T12:01:00Z</dcterms:modified>
</cp:coreProperties>
</file>